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F3471" w:rsidRDefault="00BF3471">
      <w:pPr>
        <w:spacing w:line="240" w:lineRule="auto"/>
      </w:pPr>
    </w:p>
    <w:p w14:paraId="00000002" w14:textId="77777777" w:rsidR="00BF3471" w:rsidRDefault="00346EAD">
      <w:pPr>
        <w:spacing w:line="240" w:lineRule="auto"/>
        <w:rPr>
          <w:rFonts w:ascii="Arial" w:eastAsia="Arial" w:hAnsi="Arial" w:cs="Arial"/>
          <w:b/>
          <w:bCs/>
          <w:sz w:val="28"/>
          <w:szCs w:val="28"/>
        </w:rPr>
      </w:pPr>
      <w:r>
        <w:rPr>
          <w:rFonts w:ascii="Arial" w:eastAsia="Arial" w:hAnsi="Arial" w:cs="Arial"/>
          <w:b/>
          <w:bCs/>
          <w:sz w:val="28"/>
          <w:szCs w:val="28"/>
        </w:rPr>
        <w:t xml:space="preserve">Purpose </w:t>
      </w:r>
    </w:p>
    <w:p w14:paraId="00000003" w14:textId="77777777" w:rsidR="00BF3471" w:rsidRDefault="00346EAD">
      <w:pPr>
        <w:spacing w:line="240" w:lineRule="auto"/>
        <w:rPr>
          <w:rFonts w:ascii="Arial" w:eastAsia="Arial" w:hAnsi="Arial" w:cs="Arial"/>
          <w:b/>
          <w:bCs/>
          <w:sz w:val="28"/>
          <w:szCs w:val="28"/>
        </w:rPr>
      </w:pPr>
      <w:r>
        <w:rPr>
          <w:rFonts w:ascii="Times New Roman" w:eastAsia="Times New Roman" w:hAnsi="Times New Roman" w:cs="Times New Roman"/>
          <w:sz w:val="24"/>
          <w:szCs w:val="24"/>
        </w:rPr>
        <w:t xml:space="preserve">To establish a procedure on how to orient, gross and sample hysterectomies for SIL/CIN and AIS. Squamous intraepithelial lesion (SIL) / cervical intraepithelial neoplasia (CIN) is also known as cervical dysplasia and is a precancerous condition. There are 3 grades of CIN (CIN 1 through CIN 3). They are graded based on the severity of the dysplastic change in the epithelial cells. Adenocarcinoma in situ (AIS) is a precancerous condition of the endocervix. </w:t>
      </w:r>
    </w:p>
    <w:p w14:paraId="00000004" w14:textId="77777777" w:rsidR="00BF3471" w:rsidRDefault="00BF3471">
      <w:pPr>
        <w:pBdr>
          <w:top w:val="nil"/>
          <w:left w:val="nil"/>
          <w:bottom w:val="nil"/>
          <w:right w:val="nil"/>
          <w:between w:val="nil"/>
        </w:pBdr>
        <w:spacing w:line="240" w:lineRule="auto"/>
        <w:rPr>
          <w:rFonts w:ascii="Arial" w:eastAsia="Arial" w:hAnsi="Arial" w:cs="Arial"/>
          <w:b/>
          <w:bCs/>
          <w:color w:val="000000"/>
          <w:sz w:val="28"/>
          <w:szCs w:val="28"/>
        </w:rPr>
      </w:pPr>
    </w:p>
    <w:p w14:paraId="00000005" w14:textId="77777777" w:rsidR="00BF3471" w:rsidRDefault="003D7471">
      <w:pPr>
        <w:pBdr>
          <w:top w:val="nil"/>
          <w:left w:val="nil"/>
          <w:bottom w:val="nil"/>
          <w:right w:val="nil"/>
          <w:between w:val="nil"/>
        </w:pBdr>
        <w:spacing w:line="240" w:lineRule="auto"/>
        <w:rPr>
          <w:rFonts w:ascii="Arial" w:eastAsia="Arial" w:hAnsi="Arial" w:cs="Arial"/>
          <w:b/>
          <w:bCs/>
          <w:color w:val="000000"/>
          <w:sz w:val="28"/>
          <w:szCs w:val="28"/>
        </w:rPr>
      </w:pPr>
      <w:sdt>
        <w:sdtPr>
          <w:tag w:val="goog_rdk_0"/>
          <w:id w:val="1751081269"/>
        </w:sdtPr>
        <w:sdtEndPr/>
        <w:sdtContent>
          <w:commentRangeStart w:id="0"/>
        </w:sdtContent>
      </w:sdt>
      <w:sdt>
        <w:sdtPr>
          <w:tag w:val="goog_rdk_1"/>
          <w:id w:val="740792279"/>
        </w:sdtPr>
        <w:sdtEndPr/>
        <w:sdtContent/>
      </w:sdt>
      <w:r w:rsidR="00346EAD">
        <w:rPr>
          <w:rFonts w:ascii="Arial" w:eastAsia="Arial" w:hAnsi="Arial" w:cs="Arial"/>
          <w:b/>
          <w:bCs/>
          <w:color w:val="000000"/>
          <w:sz w:val="28"/>
          <w:szCs w:val="28"/>
        </w:rPr>
        <w:t xml:space="preserve">Procedure </w:t>
      </w:r>
      <w:commentRangeEnd w:id="0"/>
      <w:r w:rsidR="00346EAD">
        <w:commentReference w:id="0"/>
      </w:r>
    </w:p>
    <w:p w14:paraId="00000006" w14:textId="77777777" w:rsidR="00BF3471" w:rsidRDefault="003D7471">
      <w:pPr>
        <w:pBdr>
          <w:top w:val="nil"/>
          <w:left w:val="nil"/>
          <w:bottom w:val="nil"/>
          <w:right w:val="nil"/>
          <w:between w:val="nil"/>
        </w:pBdr>
        <w:spacing w:line="240" w:lineRule="auto"/>
        <w:rPr>
          <w:rFonts w:ascii="Times New Roman" w:eastAsia="Times New Roman" w:hAnsi="Times New Roman" w:cs="Times New Roman"/>
          <w:b/>
          <w:bCs/>
          <w:color w:val="000000"/>
          <w:sz w:val="24"/>
          <w:szCs w:val="24"/>
        </w:rPr>
      </w:pPr>
      <w:sdt>
        <w:sdtPr>
          <w:tag w:val="goog_rdk_2"/>
          <w:id w:val="-1378002272"/>
        </w:sdtPr>
        <w:sdtEndPr/>
        <w:sdtContent>
          <w:commentRangeStart w:id="1"/>
        </w:sdtContent>
      </w:sdt>
      <w:r w:rsidR="00346EAD">
        <w:rPr>
          <w:rFonts w:ascii="Times New Roman" w:eastAsia="Times New Roman" w:hAnsi="Times New Roman" w:cs="Times New Roman"/>
          <w:b/>
          <w:bCs/>
          <w:color w:val="000000"/>
          <w:sz w:val="24"/>
          <w:szCs w:val="24"/>
        </w:rPr>
        <w:t xml:space="preserve">Hysterectomy for </w:t>
      </w:r>
      <w:r w:rsidR="00346EAD">
        <w:rPr>
          <w:rFonts w:ascii="Times New Roman" w:eastAsia="Times New Roman" w:hAnsi="Times New Roman" w:cs="Times New Roman"/>
          <w:b/>
          <w:bCs/>
          <w:sz w:val="24"/>
          <w:szCs w:val="24"/>
        </w:rPr>
        <w:t xml:space="preserve">SIL or AIS </w:t>
      </w:r>
      <w:commentRangeEnd w:id="1"/>
      <w:r w:rsidR="00346EAD">
        <w:commentReference w:id="1"/>
      </w:r>
    </w:p>
    <w:p w14:paraId="00000007"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bookmarkStart w:id="2" w:name="_heading=h.e1ph0uubim8z" w:colFirst="0" w:colLast="0"/>
      <w:bookmarkEnd w:id="2"/>
      <w:r>
        <w:rPr>
          <w:rFonts w:ascii="Times New Roman" w:eastAsia="Times New Roman" w:hAnsi="Times New Roman" w:cs="Times New Roman"/>
          <w:color w:val="000000"/>
          <w:sz w:val="24"/>
          <w:szCs w:val="24"/>
        </w:rPr>
        <w:t xml:space="preserve">Determine orientation of the specimen.  Anterior will have a bladder reflection that is higher than the tapered posterior reflection.  Adnexa are posterior to the round ligament, and the fallopian tube is anterior to the ovary.  </w:t>
      </w:r>
    </w:p>
    <w:p w14:paraId="00000008"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Remove the adnexa. Weigh the uterus and cervix and measure the uterus with cervix from superior to inferior, cornu to cornu and anterior to posterior. Measure the cervix (length and diameter).</w:t>
      </w:r>
    </w:p>
    <w:p w14:paraId="00000009"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Measure adnexa if present stating measurements of right and left ovaries and fallopian tubes. </w:t>
      </w:r>
    </w:p>
    <w:p w14:paraId="0000000A"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Ink the anterior and posterior surfaces </w:t>
      </w:r>
      <w:proofErr w:type="gramStart"/>
      <w:r>
        <w:rPr>
          <w:rFonts w:ascii="Times New Roman" w:eastAsia="Times New Roman" w:hAnsi="Times New Roman" w:cs="Times New Roman"/>
          <w:color w:val="000000"/>
          <w:sz w:val="24"/>
          <w:szCs w:val="24"/>
        </w:rPr>
        <w:t>different</w:t>
      </w:r>
      <w:proofErr w:type="gramEnd"/>
      <w:r>
        <w:rPr>
          <w:rFonts w:ascii="Times New Roman" w:eastAsia="Times New Roman" w:hAnsi="Times New Roman" w:cs="Times New Roman"/>
          <w:color w:val="000000"/>
          <w:sz w:val="24"/>
          <w:szCs w:val="24"/>
        </w:rPr>
        <w:t xml:space="preserve"> colors. </w:t>
      </w:r>
    </w:p>
    <w:p w14:paraId="0000000B"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ectocervical mucosa, shape of the cervical </w:t>
      </w:r>
      <w:proofErr w:type="spellStart"/>
      <w:r>
        <w:rPr>
          <w:rFonts w:ascii="Times New Roman" w:eastAsia="Times New Roman" w:hAnsi="Times New Roman" w:cs="Times New Roman"/>
          <w:color w:val="000000"/>
          <w:sz w:val="24"/>
          <w:szCs w:val="24"/>
        </w:rPr>
        <w:t>os</w:t>
      </w:r>
      <w:proofErr w:type="spellEnd"/>
      <w:r>
        <w:rPr>
          <w:rFonts w:ascii="Times New Roman" w:eastAsia="Times New Roman" w:hAnsi="Times New Roman" w:cs="Times New Roman"/>
          <w:color w:val="000000"/>
          <w:sz w:val="24"/>
          <w:szCs w:val="24"/>
        </w:rPr>
        <w:t xml:space="preserve">, and if the endocervical canal is patent. </w:t>
      </w:r>
    </w:p>
    <w:p w14:paraId="0000000C"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Bivalve the uterus into anterior and posterior halves using scissors or a long blade. </w:t>
      </w:r>
    </w:p>
    <w:p w14:paraId="0000000D"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Give the length of the endocervix and describe the mucosa. </w:t>
      </w:r>
    </w:p>
    <w:p w14:paraId="0000000E"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Amputate the cervix from the uterus at the lower uterine segment. Radially section the anterior half of the cervix from 9 o’clock to 3 o’clock. Next, radially section the posterior half of the cervix from 3 o’clock to 9 o’clock. Keep the sections in order. </w:t>
      </w:r>
    </w:p>
    <w:p w14:paraId="0000000F"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cervical stroma.  </w:t>
      </w:r>
    </w:p>
    <w:p w14:paraId="00000010" w14:textId="77777777" w:rsidR="00BF3471" w:rsidRDefault="00346EAD">
      <w:pPr>
        <w:numPr>
          <w:ilvl w:val="0"/>
          <w:numId w:val="2"/>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Describe the endometrium and myometrium. </w:t>
      </w:r>
    </w:p>
    <w:p w14:paraId="00000011" w14:textId="77777777" w:rsidR="00BF3471" w:rsidRDefault="00346EAD">
      <w:pPr>
        <w:numPr>
          <w:ilvl w:val="0"/>
          <w:numId w:val="2"/>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If present, describe the ovaries and fallopian tubes. </w:t>
      </w:r>
    </w:p>
    <w:p w14:paraId="00000012" w14:textId="77777777" w:rsidR="00BF3471" w:rsidRDefault="00BF3471">
      <w:pPr>
        <w:spacing w:line="259" w:lineRule="auto"/>
        <w:rPr>
          <w:rFonts w:ascii="Times New Roman" w:eastAsia="Times New Roman" w:hAnsi="Times New Roman" w:cs="Times New Roman"/>
          <w:sz w:val="24"/>
          <w:szCs w:val="24"/>
        </w:rPr>
      </w:pPr>
    </w:p>
    <w:p w14:paraId="00000013" w14:textId="77777777" w:rsidR="00BF3471" w:rsidRDefault="00BF3471">
      <w:pPr>
        <w:spacing w:after="160" w:line="259" w:lineRule="auto"/>
        <w:ind w:firstLine="360"/>
        <w:rPr>
          <w:rFonts w:ascii="Times New Roman" w:eastAsia="Times New Roman" w:hAnsi="Times New Roman" w:cs="Times New Roman"/>
          <w:b/>
          <w:bCs/>
          <w:sz w:val="24"/>
          <w:szCs w:val="24"/>
        </w:rPr>
      </w:pPr>
    </w:p>
    <w:p w14:paraId="00000014" w14:textId="77777777" w:rsidR="00BF3471" w:rsidRDefault="00BF3471">
      <w:pPr>
        <w:spacing w:after="160" w:line="259" w:lineRule="auto"/>
        <w:ind w:firstLine="360"/>
        <w:rPr>
          <w:rFonts w:ascii="Times New Roman" w:eastAsia="Times New Roman" w:hAnsi="Times New Roman" w:cs="Times New Roman"/>
          <w:b/>
          <w:bCs/>
          <w:sz w:val="24"/>
          <w:szCs w:val="24"/>
        </w:rPr>
      </w:pPr>
    </w:p>
    <w:p w14:paraId="00000015" w14:textId="77777777" w:rsidR="00BF3471" w:rsidRDefault="00BF3471">
      <w:pPr>
        <w:spacing w:after="160" w:line="259" w:lineRule="auto"/>
        <w:ind w:firstLine="360"/>
        <w:rPr>
          <w:rFonts w:ascii="Times New Roman" w:eastAsia="Times New Roman" w:hAnsi="Times New Roman" w:cs="Times New Roman"/>
          <w:b/>
          <w:bCs/>
          <w:sz w:val="24"/>
          <w:szCs w:val="24"/>
        </w:rPr>
      </w:pPr>
    </w:p>
    <w:p w14:paraId="00000016" w14:textId="77777777" w:rsidR="00BF3471" w:rsidRDefault="00BF3471">
      <w:pPr>
        <w:spacing w:after="160" w:line="259" w:lineRule="auto"/>
        <w:ind w:firstLine="360"/>
        <w:rPr>
          <w:rFonts w:ascii="Times New Roman" w:eastAsia="Times New Roman" w:hAnsi="Times New Roman" w:cs="Times New Roman"/>
          <w:b/>
          <w:bCs/>
          <w:sz w:val="24"/>
          <w:szCs w:val="24"/>
        </w:rPr>
      </w:pPr>
    </w:p>
    <w:p w14:paraId="00000017" w14:textId="77777777" w:rsidR="00BF3471" w:rsidRDefault="003D7471">
      <w:pPr>
        <w:spacing w:after="160" w:line="259" w:lineRule="auto"/>
        <w:ind w:firstLine="360"/>
        <w:rPr>
          <w:rFonts w:ascii="Times New Roman" w:eastAsia="Times New Roman" w:hAnsi="Times New Roman" w:cs="Times New Roman"/>
          <w:sz w:val="24"/>
          <w:szCs w:val="24"/>
        </w:rPr>
      </w:pPr>
      <w:sdt>
        <w:sdtPr>
          <w:tag w:val="goog_rdk_3"/>
          <w:id w:val="-1237664291"/>
        </w:sdtPr>
        <w:sdtEndPr/>
        <w:sdtContent>
          <w:commentRangeStart w:id="3"/>
        </w:sdtContent>
      </w:sdt>
      <w:r w:rsidR="00346EAD">
        <w:rPr>
          <w:rFonts w:ascii="Times New Roman" w:eastAsia="Times New Roman" w:hAnsi="Times New Roman" w:cs="Times New Roman"/>
          <w:b/>
          <w:bCs/>
          <w:sz w:val="24"/>
          <w:szCs w:val="24"/>
        </w:rPr>
        <w:t>Sections for LSIL (CIN 1):</w:t>
      </w:r>
      <w:commentRangeEnd w:id="3"/>
      <w:r w:rsidR="00346EAD">
        <w:commentReference w:id="3"/>
      </w:r>
    </w:p>
    <w:p w14:paraId="00000018" w14:textId="77777777" w:rsidR="00BF3471" w:rsidRDefault="00346EAD">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Longitudinal s</w:t>
      </w:r>
      <w:sdt>
        <w:sdtPr>
          <w:tag w:val="goog_rdk_4"/>
          <w:id w:val="-1459047588"/>
        </w:sdtPr>
        <w:sdtEndPr/>
        <w:sdtContent/>
      </w:sdt>
      <w:sdt>
        <w:sdtPr>
          <w:tag w:val="goog_rdk_5"/>
          <w:id w:val="402962610"/>
        </w:sdtPr>
        <w:sdtEndPr/>
        <w:sdtContent/>
      </w:sdt>
      <w:r>
        <w:rPr>
          <w:rFonts w:ascii="Times New Roman" w:eastAsia="Times New Roman" w:hAnsi="Times New Roman" w:cs="Times New Roman"/>
          <w:color w:val="000000"/>
          <w:sz w:val="24"/>
          <w:szCs w:val="24"/>
        </w:rPr>
        <w:t xml:space="preserve">ections of cervix from 12 o’clock, 3 o’clock, 6 o'clock, and 9 o’clock. Place each section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its own cassette. </w:t>
      </w:r>
    </w:p>
    <w:p w14:paraId="00000019" w14:textId="77777777" w:rsidR="00BF3471" w:rsidRDefault="00346EAD">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full thickness longitudinal section each of the anterior and posterior lower uterine segment.</w:t>
      </w:r>
    </w:p>
    <w:p w14:paraId="0000001A" w14:textId="77777777" w:rsidR="00BF3471" w:rsidRDefault="00346EAD">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full thickness section each from uninvolved anterior and posterior endometrium.</w:t>
      </w:r>
    </w:p>
    <w:p w14:paraId="0000001B" w14:textId="77777777" w:rsidR="00BF3471" w:rsidRDefault="00346EAD">
      <w:pPr>
        <w:numPr>
          <w:ilvl w:val="0"/>
          <w:numId w:val="1"/>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additional findings (nodules, polyps).</w:t>
      </w:r>
    </w:p>
    <w:p w14:paraId="0000001C" w14:textId="77777777" w:rsidR="00BF3471" w:rsidRDefault="00346EAD">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present, one cassette each for right and left ovaries. One cassette each for right and left fallopian tubes.  The fimbria must be completely submitted.</w:t>
      </w:r>
    </w:p>
    <w:p w14:paraId="0000001D" w14:textId="77777777" w:rsidR="00BF3471" w:rsidRDefault="00BF3471">
      <w:pPr>
        <w:spacing w:after="160" w:line="259" w:lineRule="auto"/>
        <w:rPr>
          <w:rFonts w:ascii="Times New Roman" w:eastAsia="Times New Roman" w:hAnsi="Times New Roman" w:cs="Times New Roman"/>
          <w:sz w:val="24"/>
          <w:szCs w:val="24"/>
        </w:rPr>
      </w:pPr>
    </w:p>
    <w:p w14:paraId="0000001E" w14:textId="77777777" w:rsidR="00BF3471" w:rsidRDefault="003D7471">
      <w:pPr>
        <w:spacing w:after="160" w:line="259" w:lineRule="auto"/>
        <w:ind w:firstLine="360"/>
        <w:rPr>
          <w:rFonts w:ascii="Times New Roman" w:eastAsia="Times New Roman" w:hAnsi="Times New Roman" w:cs="Times New Roman"/>
          <w:sz w:val="24"/>
          <w:szCs w:val="24"/>
        </w:rPr>
      </w:pPr>
      <w:sdt>
        <w:sdtPr>
          <w:tag w:val="goog_rdk_6"/>
          <w:id w:val="1031100563"/>
        </w:sdtPr>
        <w:sdtEndPr/>
        <w:sdtContent/>
      </w:sdt>
      <w:r w:rsidR="00346EAD">
        <w:rPr>
          <w:rFonts w:ascii="Times New Roman" w:eastAsia="Times New Roman" w:hAnsi="Times New Roman" w:cs="Times New Roman"/>
          <w:b/>
          <w:bCs/>
          <w:sz w:val="24"/>
          <w:szCs w:val="24"/>
        </w:rPr>
        <w:t>Sections for HSIL (CIN 2 and CIN 3) and AIS:</w:t>
      </w:r>
    </w:p>
    <w:p w14:paraId="0000001F" w14:textId="77777777" w:rsidR="00BF3471" w:rsidRDefault="00346EAD">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Entire anterior cervix from 9 o’clock to 3 o'clock, sectioned longitudinally.</w:t>
      </w:r>
    </w:p>
    <w:p w14:paraId="00000020" w14:textId="77777777" w:rsidR="00BF3471" w:rsidRDefault="00346EAD">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Entire posterior cervix from 3 o'clock to 9 o'clock, </w:t>
      </w:r>
      <w:r>
        <w:rPr>
          <w:rFonts w:ascii="Times New Roman" w:eastAsia="Times New Roman" w:hAnsi="Times New Roman" w:cs="Times New Roman"/>
          <w:sz w:val="24"/>
          <w:szCs w:val="24"/>
        </w:rPr>
        <w:t>sectioned longitudinally</w:t>
      </w:r>
      <w:r>
        <w:rPr>
          <w:rFonts w:ascii="Times New Roman" w:eastAsia="Times New Roman" w:hAnsi="Times New Roman" w:cs="Times New Roman"/>
          <w:color w:val="000000"/>
          <w:sz w:val="24"/>
          <w:szCs w:val="24"/>
        </w:rPr>
        <w:t xml:space="preserve">. </w:t>
      </w:r>
    </w:p>
    <w:p w14:paraId="00000021" w14:textId="66EAD4C2" w:rsidR="00BF3471" w:rsidRDefault="00346EAD">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full thickness longitudinal section</w:t>
      </w:r>
      <w:sdt>
        <w:sdtPr>
          <w:tag w:val="goog_rdk_7"/>
          <w:id w:val="1787595546"/>
        </w:sdtPr>
        <w:sdtEndPr/>
        <w:sdtContent/>
      </w:sdt>
      <w:r>
        <w:rPr>
          <w:rFonts w:ascii="Times New Roman" w:eastAsia="Times New Roman" w:hAnsi="Times New Roman" w:cs="Times New Roman"/>
          <w:color w:val="000000"/>
          <w:sz w:val="24"/>
          <w:szCs w:val="24"/>
        </w:rPr>
        <w:t xml:space="preserve"> </w:t>
      </w:r>
      <w:r w:rsidRPr="003D7471">
        <w:rPr>
          <w:rFonts w:ascii="Times New Roman" w:eastAsia="Times New Roman" w:hAnsi="Times New Roman" w:cs="Times New Roman"/>
          <w:sz w:val="24"/>
          <w:szCs w:val="24"/>
        </w:rPr>
        <w:t xml:space="preserve">per quadrant of the lower uterine segment. </w:t>
      </w:r>
    </w:p>
    <w:p w14:paraId="00000022" w14:textId="77777777" w:rsidR="00BF3471" w:rsidRDefault="00346EAD">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One full thickness section each from uninvolved anterior and posterior endometrium.</w:t>
      </w:r>
    </w:p>
    <w:p w14:paraId="00000023" w14:textId="77777777" w:rsidR="00BF3471" w:rsidRDefault="00346EAD">
      <w:pPr>
        <w:numPr>
          <w:ilvl w:val="0"/>
          <w:numId w:val="3"/>
        </w:numPr>
        <w:pBdr>
          <w:top w:val="nil"/>
          <w:left w:val="nil"/>
          <w:bottom w:val="nil"/>
          <w:right w:val="nil"/>
          <w:between w:val="nil"/>
        </w:pBdr>
        <w:spacing w:after="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additional findings (nodules, polyps).</w:t>
      </w:r>
    </w:p>
    <w:p w14:paraId="00000024" w14:textId="77777777" w:rsidR="00BF3471" w:rsidRDefault="00346EAD">
      <w:pPr>
        <w:numPr>
          <w:ilvl w:val="0"/>
          <w:numId w:val="3"/>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present, one cassette each for right and left ovaries. One cassette each for right and left fallopian tubes.  The fimbria must be completely submitted.</w:t>
      </w:r>
    </w:p>
    <w:p w14:paraId="00000025" w14:textId="77777777" w:rsidR="00BF3471" w:rsidRDefault="00BF3471">
      <w:pPr>
        <w:spacing w:after="160" w:line="259" w:lineRule="auto"/>
        <w:rPr>
          <w:rFonts w:ascii="Times New Roman" w:eastAsia="Times New Roman" w:hAnsi="Times New Roman" w:cs="Times New Roman"/>
          <w:sz w:val="24"/>
          <w:szCs w:val="24"/>
        </w:rPr>
      </w:pPr>
    </w:p>
    <w:p w14:paraId="00000026" w14:textId="77777777" w:rsidR="00BF3471" w:rsidRDefault="00BF3471">
      <w:pPr>
        <w:spacing w:after="160" w:line="259" w:lineRule="auto"/>
        <w:rPr>
          <w:rFonts w:ascii="Times New Roman" w:eastAsia="Times New Roman" w:hAnsi="Times New Roman" w:cs="Times New Roman"/>
          <w:sz w:val="24"/>
          <w:szCs w:val="24"/>
        </w:rPr>
      </w:pPr>
    </w:p>
    <w:p w14:paraId="00000027" w14:textId="77777777" w:rsidR="00BF3471" w:rsidRDefault="00BF3471">
      <w:pPr>
        <w:spacing w:after="160" w:line="259" w:lineRule="auto"/>
        <w:rPr>
          <w:rFonts w:ascii="Times New Roman" w:eastAsia="Times New Roman" w:hAnsi="Times New Roman" w:cs="Times New Roman"/>
          <w:sz w:val="24"/>
          <w:szCs w:val="24"/>
        </w:rPr>
      </w:pPr>
    </w:p>
    <w:p w14:paraId="00000028" w14:textId="77777777" w:rsidR="00BF3471" w:rsidRDefault="00BF3471">
      <w:pPr>
        <w:spacing w:after="160" w:line="259" w:lineRule="auto"/>
        <w:ind w:left="360"/>
        <w:rPr>
          <w:rFonts w:ascii="Times New Roman" w:eastAsia="Times New Roman" w:hAnsi="Times New Roman" w:cs="Times New Roman"/>
          <w:sz w:val="24"/>
          <w:szCs w:val="24"/>
        </w:rPr>
      </w:pPr>
    </w:p>
    <w:p w14:paraId="00000029" w14:textId="77777777" w:rsidR="00BF3471" w:rsidRDefault="00BF3471">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A" w14:textId="77777777" w:rsidR="00BF3471" w:rsidRDefault="00BF3471">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B" w14:textId="77777777" w:rsidR="00BF3471" w:rsidRDefault="00BF3471">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C" w14:textId="77777777" w:rsidR="00BF3471" w:rsidRDefault="00BF3471">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D" w14:textId="77777777" w:rsidR="00BF3471" w:rsidRDefault="00BF3471">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2E" w14:textId="77777777" w:rsidR="00BF3471" w:rsidRDefault="00BF3471">
      <w:pPr>
        <w:pBdr>
          <w:top w:val="nil"/>
          <w:left w:val="nil"/>
          <w:bottom w:val="nil"/>
          <w:right w:val="nil"/>
          <w:between w:val="nil"/>
        </w:pBdr>
        <w:shd w:val="clear" w:color="auto" w:fill="FFFFFF"/>
        <w:spacing w:before="280" w:after="0" w:line="240" w:lineRule="auto"/>
        <w:ind w:left="720"/>
        <w:rPr>
          <w:rFonts w:ascii="Times New Roman" w:eastAsia="Times New Roman" w:hAnsi="Times New Roman" w:cs="Times New Roman"/>
          <w:color w:val="000000"/>
          <w:sz w:val="24"/>
          <w:szCs w:val="24"/>
          <w:highlight w:val="white"/>
        </w:rPr>
      </w:pPr>
    </w:p>
    <w:p w14:paraId="0000003E" w14:textId="77777777" w:rsidR="00BF3471" w:rsidRDefault="00BF3471" w:rsidP="003D7471">
      <w:pPr>
        <w:pBdr>
          <w:top w:val="nil"/>
          <w:left w:val="nil"/>
          <w:bottom w:val="nil"/>
          <w:right w:val="nil"/>
          <w:between w:val="nil"/>
        </w:pBdr>
        <w:shd w:val="clear" w:color="auto" w:fill="FFFFFF"/>
        <w:spacing w:before="280" w:after="0" w:line="240" w:lineRule="auto"/>
        <w:rPr>
          <w:rFonts w:ascii="Times New Roman" w:eastAsia="Times New Roman" w:hAnsi="Times New Roman" w:cs="Times New Roman"/>
          <w:color w:val="000000"/>
          <w:sz w:val="24"/>
          <w:szCs w:val="24"/>
        </w:rPr>
      </w:pPr>
    </w:p>
    <w:sectPr w:rsidR="00BF3471">
      <w:headerReference w:type="default" r:id="rId12"/>
      <w:headerReference w:type="first" r:id="rId13"/>
      <w:pgSz w:w="12240" w:h="15840"/>
      <w:pgMar w:top="1133" w:right="1440" w:bottom="1440" w:left="1440" w:header="864"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Kathleen Mucha" w:date="2025-12-09T17:07:00Z" w:initials="">
    <w:p w14:paraId="0000004D" w14:textId="77777777" w:rsidR="00BF3471" w:rsidRDefault="00346EA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Should we include a section about triage here? In particular, is it worth amputating the cervix at the time of triage and pinning it out flat for fixation, to facilitate consistent sections? Just a thought -- David</w:t>
      </w:r>
    </w:p>
  </w:comment>
  <w:comment w:id="1" w:author="Kathleen Cho" w:date="2025-11-05T19:29:00Z" w:initials="">
    <w:p w14:paraId="0000004A" w14:textId="77777777" w:rsidR="00BF3471" w:rsidRDefault="00346EA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Header modified a bit</w:t>
      </w:r>
    </w:p>
  </w:comment>
  <w:comment w:id="3" w:author="Kathleen Cho" w:date="2025-11-05T19:29:00Z" w:initials="">
    <w:p w14:paraId="0000004C" w14:textId="77777777" w:rsidR="00BF3471" w:rsidRDefault="00346EA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Header modified a bit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04D" w15:done="1"/>
  <w15:commentEx w15:paraId="0000004A" w15:done="1"/>
  <w15:commentEx w15:paraId="0000004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0B652A">
    <w16cex:extLst>
      <w16:ext w16:uri="{CE6994B0-6A32-4C9F-8C6B-6E91EDA988CE}">
        <cr:reactions xmlns:cr="http://schemas.microsoft.com/office/comments/2020/reactions">
          <cr:reaction reactionType="1">
            <cr:reactionInfo dateUtc="2026-01-21T21:24:58Z">
              <cr:user userId="S::sskala@med.umich.edu::2ee43234-a0c8-4ede-bb2c-aa5e883946ba" userProvider="AD" userName="Skala, Stephanie (Steph)"/>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04D" w16cid:durableId="2D0B652A"/>
  <w16cid:commentId w16cid:paraId="0000004A" w16cid:durableId="2D0B6528"/>
  <w16cid:commentId w16cid:paraId="0000004C" w16cid:durableId="2D0B652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305F4" w14:textId="77777777" w:rsidR="007A2AC4" w:rsidRDefault="00346EAD">
      <w:pPr>
        <w:spacing w:after="0" w:line="240" w:lineRule="auto"/>
      </w:pPr>
      <w:r>
        <w:separator/>
      </w:r>
    </w:p>
  </w:endnote>
  <w:endnote w:type="continuationSeparator" w:id="0">
    <w:p w14:paraId="56984AAE" w14:textId="77777777" w:rsidR="007A2AC4" w:rsidRDefault="00346E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43858C9-A15C-4FE3-A157-8DC9F987736E}"/>
    <w:embedBold r:id="rId2" w:fontKey="{FA7D088C-888C-47B3-AC7F-C2D254FBBECF}"/>
  </w:font>
  <w:font w:name="Tahoma">
    <w:panose1 w:val="020B0604030504040204"/>
    <w:charset w:val="00"/>
    <w:family w:val="swiss"/>
    <w:pitch w:val="variable"/>
    <w:sig w:usb0="E1002EFF" w:usb1="C000605B" w:usb2="00000029" w:usb3="00000000" w:csb0="000101FF" w:csb1="00000000"/>
    <w:embedRegular r:id="rId3" w:fontKey="{ED56FA37-0864-4E93-8C36-CD0194725CEC}"/>
  </w:font>
  <w:font w:name="Georgia">
    <w:panose1 w:val="02040502050405020303"/>
    <w:charset w:val="00"/>
    <w:family w:val="roman"/>
    <w:pitch w:val="variable"/>
    <w:sig w:usb0="00000287" w:usb1="00000000" w:usb2="00000000" w:usb3="00000000" w:csb0="0000009F" w:csb1="00000000"/>
    <w:embedItalic r:id="rId4" w:fontKey="{F0371C50-F990-44DF-B6FF-9C05B3EC54D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ED3B9540-07DA-493B-B208-3CE09A71615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1AAFB6" w14:textId="77777777" w:rsidR="007A2AC4" w:rsidRDefault="00346EAD">
      <w:pPr>
        <w:spacing w:after="0" w:line="240" w:lineRule="auto"/>
      </w:pPr>
      <w:r>
        <w:separator/>
      </w:r>
    </w:p>
  </w:footnote>
  <w:footnote w:type="continuationSeparator" w:id="0">
    <w:p w14:paraId="72DB525E" w14:textId="77777777" w:rsidR="007A2AC4" w:rsidRDefault="00346E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F" w14:textId="7B0BD477" w:rsidR="00BF3471" w:rsidRDefault="00346EAD">
    <w:pPr>
      <w:pBdr>
        <w:top w:val="nil"/>
        <w:left w:val="nil"/>
        <w:bottom w:val="nil"/>
        <w:right w:val="nil"/>
        <w:between w:val="nil"/>
      </w:pBdr>
      <w:tabs>
        <w:tab w:val="center" w:pos="4680"/>
        <w:tab w:val="right" w:pos="9360"/>
        <w:tab w:val="left" w:pos="9360"/>
      </w:tabs>
      <w:spacing w:after="0" w:line="240" w:lineRule="auto"/>
      <w:jc w:val="right"/>
      <w:rPr>
        <w:rFonts w:ascii="Arial" w:eastAsia="Arial" w:hAnsi="Arial" w:cs="Arial"/>
        <w:color w:val="000000"/>
        <w:sz w:val="28"/>
        <w:szCs w:val="28"/>
      </w:rPr>
    </w:pPr>
    <w:r>
      <w:rPr>
        <w:rFonts w:ascii="Arial" w:eastAsia="Arial" w:hAnsi="Arial" w:cs="Arial"/>
        <w:color w:val="000000"/>
        <w:sz w:val="28"/>
        <w:szCs w:val="28"/>
      </w:rPr>
      <w:tab/>
    </w:r>
    <w:r>
      <w:rPr>
        <w:rFonts w:ascii="Arial" w:eastAsia="Arial" w:hAnsi="Arial" w:cs="Arial"/>
        <w:color w:val="000000"/>
        <w:sz w:val="28"/>
        <w:szCs w:val="28"/>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2</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3</w:t>
    </w:r>
    <w:r>
      <w:rPr>
        <w:rFonts w:ascii="Arial" w:eastAsia="Arial" w:hAnsi="Arial" w:cs="Arial"/>
        <w:color w:val="00000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7777777" w:rsidR="00BF3471" w:rsidRDefault="00346EAD">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color w:val="000000"/>
      </w:rPr>
      <w:tab/>
    </w:r>
    <w:r>
      <w:rPr>
        <w:color w:val="000000"/>
      </w:rPr>
      <w:tab/>
    </w:r>
    <w:r>
      <w:rPr>
        <w:noProof/>
      </w:rPr>
      <w:drawing>
        <wp:anchor distT="0" distB="0" distL="114300" distR="114300" simplePos="0" relativeHeight="251658240" behindDoc="0" locked="0" layoutInCell="1" hidden="0" allowOverlap="1" wp14:anchorId="2101EAB7" wp14:editId="6196459F">
          <wp:simplePos x="0" y="0"/>
          <wp:positionH relativeFrom="column">
            <wp:posOffset>-625032</wp:posOffset>
          </wp:positionH>
          <wp:positionV relativeFrom="paragraph">
            <wp:posOffset>167182</wp:posOffset>
          </wp:positionV>
          <wp:extent cx="1462177" cy="914400"/>
          <wp:effectExtent l="0" t="0" r="0" b="0"/>
          <wp:wrapSquare wrapText="bothSides" distT="0" distB="0" distL="114300" distR="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462177" cy="914400"/>
                  </a:xfrm>
                  <a:prstGeom prst="rect">
                    <a:avLst/>
                  </a:prstGeom>
                  <a:ln/>
                </pic:spPr>
              </pic:pic>
            </a:graphicData>
          </a:graphic>
        </wp:anchor>
      </w:drawing>
    </w:r>
  </w:p>
  <w:p w14:paraId="00000041" w14:textId="77777777" w:rsidR="00BF3471" w:rsidRDefault="00BF347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2" w14:textId="77777777" w:rsidR="00BF3471" w:rsidRDefault="00346EAD">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r>
      <w:rPr>
        <w:noProof/>
      </w:rPr>
      <mc:AlternateContent>
        <mc:Choice Requires="wps">
          <w:drawing>
            <wp:anchor distT="0" distB="0" distL="114300" distR="114300" simplePos="0" relativeHeight="251659264" behindDoc="0" locked="0" layoutInCell="1" hidden="0" allowOverlap="1" wp14:anchorId="5CF9C81D" wp14:editId="757EFB31">
              <wp:simplePos x="0" y="0"/>
              <wp:positionH relativeFrom="column">
                <wp:posOffset>813442</wp:posOffset>
              </wp:positionH>
              <wp:positionV relativeFrom="paragraph">
                <wp:posOffset>136747</wp:posOffset>
              </wp:positionV>
              <wp:extent cx="4365625" cy="811530"/>
              <wp:effectExtent l="0" t="0" r="0" b="0"/>
              <wp:wrapNone/>
              <wp:docPr id="3" name="Rectangle 3"/>
              <wp:cNvGraphicFramePr/>
              <a:graphic xmlns:a="http://schemas.openxmlformats.org/drawingml/2006/main">
                <a:graphicData uri="http://schemas.microsoft.com/office/word/2010/wordprocessingShape">
                  <wps:wsp>
                    <wps:cNvSpPr/>
                    <wps:spPr>
                      <a:xfrm>
                        <a:off x="3167950" y="3378998"/>
                        <a:ext cx="4356100" cy="802005"/>
                      </a:xfrm>
                      <a:prstGeom prst="rect">
                        <a:avLst/>
                      </a:prstGeom>
                      <a:solidFill>
                        <a:schemeClr val="lt1"/>
                      </a:solidFill>
                      <a:ln>
                        <a:noFill/>
                      </a:ln>
                    </wps:spPr>
                    <wps:txbx>
                      <w:txbxContent>
                        <w:p w14:paraId="01571EB9" w14:textId="77777777" w:rsidR="00BF3471" w:rsidRDefault="00346EAD">
                          <w:pPr>
                            <w:spacing w:after="0" w:line="240" w:lineRule="auto"/>
                            <w:jc w:val="center"/>
                            <w:textDirection w:val="btLr"/>
                          </w:pPr>
                          <w:r>
                            <w:rPr>
                              <w:rFonts w:ascii="Arial" w:eastAsia="Arial" w:hAnsi="Arial" w:cs="Arial"/>
                              <w:b/>
                              <w:color w:val="000000"/>
                              <w:sz w:val="28"/>
                            </w:rPr>
                            <w:t>Department of Pathology-Grossing</w:t>
                          </w:r>
                        </w:p>
                        <w:p w14:paraId="064248CC" w14:textId="77777777" w:rsidR="00BF3471" w:rsidRDefault="00346EAD">
                          <w:pPr>
                            <w:spacing w:line="275" w:lineRule="auto"/>
                            <w:jc w:val="center"/>
                            <w:textDirection w:val="btLr"/>
                          </w:pPr>
                          <w:r>
                            <w:rPr>
                              <w:rFonts w:ascii="Arial" w:eastAsia="Arial" w:hAnsi="Arial" w:cs="Arial"/>
                              <w:color w:val="000000"/>
                              <w:sz w:val="28"/>
                            </w:rPr>
                            <w:t>Hysterectomy for CIN</w:t>
                          </w:r>
                        </w:p>
                        <w:p w14:paraId="37EF6652" w14:textId="77777777" w:rsidR="00BF3471" w:rsidRDefault="00346EAD">
                          <w:pPr>
                            <w:spacing w:line="275" w:lineRule="auto"/>
                            <w:jc w:val="center"/>
                            <w:textDirection w:val="btLr"/>
                          </w:pPr>
                          <w:r>
                            <w:rPr>
                              <w:rFonts w:ascii="Arial" w:eastAsia="Arial" w:hAnsi="Arial" w:cs="Arial"/>
                              <w:color w:val="000000"/>
                              <w:sz w:val="16"/>
                            </w:rPr>
                            <w:t xml:space="preserve">Printed Copies are not always </w:t>
                          </w:r>
                          <w:proofErr w:type="gramStart"/>
                          <w:r>
                            <w:rPr>
                              <w:rFonts w:ascii="Arial" w:eastAsia="Arial" w:hAnsi="Arial" w:cs="Arial"/>
                              <w:color w:val="000000"/>
                              <w:sz w:val="16"/>
                            </w:rPr>
                            <w:t>up-to-date</w:t>
                          </w:r>
                          <w:proofErr w:type="gramEnd"/>
                          <w:r>
                            <w:rPr>
                              <w:rFonts w:ascii="Arial" w:eastAsia="Arial" w:hAnsi="Arial" w:cs="Arial"/>
                              <w:color w:val="000000"/>
                              <w:sz w:val="16"/>
                            </w:rPr>
                            <w:t>-See online for current version.</w:t>
                          </w:r>
                        </w:p>
                      </w:txbxContent>
                    </wps:txbx>
                    <wps:bodyPr spcFirstLastPara="1" wrap="square" lIns="91425" tIns="45700" rIns="91425" bIns="45700" anchor="t" anchorCtr="0">
                      <a:noAutofit/>
                    </wps:bodyPr>
                  </wps:wsp>
                </a:graphicData>
              </a:graphic>
            </wp:anchor>
          </w:drawing>
        </mc:Choice>
        <mc:Fallback>
          <w:pict>
            <v:rect w14:anchorId="5CF9C81D" id="Rectangle 3" o:spid="_x0000_s1026" style="position:absolute;left:0;text-align:left;margin-left:64.05pt;margin-top:10.75pt;width:343.75pt;height:63.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" fillcolor="white [3201]" stroked="f">
              <v:textbox inset="2.53958mm,1.2694mm,2.53958mm,1.2694mm">
                <w:txbxContent>
                  <w:p w14:paraId="01571EB9" w14:textId="77777777" w:rsidR="00BF3471" w:rsidRDefault="00346EAD">
                    <w:pPr>
                      <w:spacing w:after="0" w:line="240" w:lineRule="auto"/>
                      <w:jc w:val="center"/>
                      <w:textDirection w:val="btLr"/>
                    </w:pPr>
                    <w:r>
                      <w:rPr>
                        <w:rFonts w:ascii="Arial" w:eastAsia="Arial" w:hAnsi="Arial" w:cs="Arial"/>
                        <w:b/>
                        <w:color w:val="000000"/>
                        <w:sz w:val="28"/>
                      </w:rPr>
                      <w:t>Department of Pathology-Grossing</w:t>
                    </w:r>
                  </w:p>
                  <w:p w14:paraId="064248CC" w14:textId="77777777" w:rsidR="00BF3471" w:rsidRDefault="00346EAD">
                    <w:pPr>
                      <w:spacing w:line="275" w:lineRule="auto"/>
                      <w:jc w:val="center"/>
                      <w:textDirection w:val="btLr"/>
                    </w:pPr>
                    <w:r>
                      <w:rPr>
                        <w:rFonts w:ascii="Arial" w:eastAsia="Arial" w:hAnsi="Arial" w:cs="Arial"/>
                        <w:color w:val="000000"/>
                        <w:sz w:val="28"/>
                      </w:rPr>
                      <w:t>Hysterectomy for CIN</w:t>
                    </w:r>
                  </w:p>
                  <w:p w14:paraId="37EF6652" w14:textId="77777777" w:rsidR="00BF3471" w:rsidRDefault="00346EAD">
                    <w:pPr>
                      <w:spacing w:line="275" w:lineRule="auto"/>
                      <w:jc w:val="center"/>
                      <w:textDirection w:val="btLr"/>
                    </w:pPr>
                    <w:r>
                      <w:rPr>
                        <w:rFonts w:ascii="Arial" w:eastAsia="Arial" w:hAnsi="Arial" w:cs="Arial"/>
                        <w:color w:val="000000"/>
                        <w:sz w:val="16"/>
                      </w:rPr>
                      <w:t>Printed Copies are not always up-to-date-See online for current version.</w:t>
                    </w:r>
                  </w:p>
                </w:txbxContent>
              </v:textbox>
            </v:rect>
          </w:pict>
        </mc:Fallback>
      </mc:AlternateContent>
    </w:r>
  </w:p>
  <w:p w14:paraId="00000043" w14:textId="77777777" w:rsidR="00BF3471" w:rsidRDefault="00BF347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4" w14:textId="77777777" w:rsidR="00BF3471" w:rsidRDefault="00BF347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5" w14:textId="77777777" w:rsidR="00BF3471" w:rsidRDefault="00BF347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6" w14:textId="77777777" w:rsidR="00BF3471" w:rsidRDefault="00BF3471">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1260"/>
      <w:rPr>
        <w:color w:val="000000"/>
      </w:rPr>
    </w:pPr>
  </w:p>
  <w:p w14:paraId="00000047" w14:textId="6E6D0650" w:rsidR="00BF3471" w:rsidRDefault="00346EAD">
    <w:pPr>
      <w:pBdr>
        <w:top w:val="nil"/>
        <w:left w:val="nil"/>
        <w:bottom w:val="nil"/>
        <w:right w:val="nil"/>
        <w:between w:val="nil"/>
      </w:pBdr>
      <w:tabs>
        <w:tab w:val="center" w:pos="4680"/>
        <w:tab w:val="right" w:pos="9360"/>
        <w:tab w:val="left" w:pos="1719"/>
        <w:tab w:val="left" w:pos="2948"/>
        <w:tab w:val="left" w:pos="7091"/>
        <w:tab w:val="left" w:pos="9360"/>
      </w:tabs>
      <w:spacing w:after="0" w:line="240" w:lineRule="auto"/>
      <w:ind w:left="2948"/>
      <w:rPr>
        <w:rFonts w:ascii="Arial" w:eastAsia="Arial" w:hAnsi="Arial" w:cs="Arial"/>
        <w:color w:val="000000"/>
        <w:sz w:val="28"/>
        <w:szCs w:val="28"/>
      </w:rPr>
    </w:pPr>
    <w:r>
      <w:rPr>
        <w:color w:val="000000"/>
      </w:rPr>
      <w:tab/>
    </w:r>
    <w:r>
      <w:rPr>
        <w:color w:val="000000"/>
      </w:rPr>
      <w:tab/>
    </w:r>
    <w:r>
      <w:rPr>
        <w:color w:val="000000"/>
      </w:rPr>
      <w:tab/>
    </w:r>
    <w:r w:rsidR="003D7471">
      <w:rPr>
        <w:color w:val="000000"/>
      </w:rPr>
      <w:tab/>
    </w:r>
    <w:r>
      <w:rPr>
        <w:rFonts w:ascii="Arial" w:eastAsia="Arial" w:hAnsi="Arial" w:cs="Arial"/>
        <w:color w:val="000000"/>
        <w:sz w:val="28"/>
        <w:szCs w:val="28"/>
      </w:rPr>
      <w:fldChar w:fldCharType="begin"/>
    </w:r>
    <w:r>
      <w:rPr>
        <w:rFonts w:ascii="Arial" w:eastAsia="Arial" w:hAnsi="Arial" w:cs="Arial"/>
        <w:color w:val="000000"/>
        <w:sz w:val="28"/>
        <w:szCs w:val="28"/>
      </w:rPr>
      <w:instrText>PAGE</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1</w:t>
    </w:r>
    <w:r>
      <w:rPr>
        <w:rFonts w:ascii="Arial" w:eastAsia="Arial" w:hAnsi="Arial" w:cs="Arial"/>
        <w:color w:val="000000"/>
        <w:sz w:val="28"/>
        <w:szCs w:val="28"/>
      </w:rPr>
      <w:fldChar w:fldCharType="end"/>
    </w:r>
    <w:r>
      <w:rPr>
        <w:rFonts w:ascii="Arial" w:eastAsia="Arial" w:hAnsi="Arial" w:cs="Arial"/>
        <w:color w:val="000000"/>
        <w:sz w:val="28"/>
        <w:szCs w:val="28"/>
      </w:rPr>
      <w:t xml:space="preserve"> of </w:t>
    </w:r>
    <w:r>
      <w:rPr>
        <w:rFonts w:ascii="Arial" w:eastAsia="Arial" w:hAnsi="Arial" w:cs="Arial"/>
        <w:color w:val="000000"/>
        <w:sz w:val="28"/>
        <w:szCs w:val="28"/>
      </w:rPr>
      <w:fldChar w:fldCharType="begin"/>
    </w:r>
    <w:r>
      <w:rPr>
        <w:rFonts w:ascii="Arial" w:eastAsia="Arial" w:hAnsi="Arial" w:cs="Arial"/>
        <w:color w:val="000000"/>
        <w:sz w:val="28"/>
        <w:szCs w:val="28"/>
      </w:rPr>
      <w:instrText>NUMPAGES</w:instrText>
    </w:r>
    <w:r>
      <w:rPr>
        <w:rFonts w:ascii="Arial" w:eastAsia="Arial" w:hAnsi="Arial" w:cs="Arial"/>
        <w:color w:val="000000"/>
        <w:sz w:val="28"/>
        <w:szCs w:val="28"/>
      </w:rPr>
      <w:fldChar w:fldCharType="separate"/>
    </w:r>
    <w:r>
      <w:rPr>
        <w:rFonts w:ascii="Arial" w:eastAsia="Arial" w:hAnsi="Arial" w:cs="Arial"/>
        <w:noProof/>
        <w:color w:val="000000"/>
        <w:sz w:val="28"/>
        <w:szCs w:val="28"/>
      </w:rPr>
      <w:t>2</w:t>
    </w:r>
    <w:r>
      <w:rPr>
        <w:rFonts w:ascii="Arial" w:eastAsia="Arial" w:hAnsi="Arial" w:cs="Arial"/>
        <w:color w:val="00000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0719D1"/>
    <w:multiLevelType w:val="multilevel"/>
    <w:tmpl w:val="351491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39610774"/>
    <w:multiLevelType w:val="multilevel"/>
    <w:tmpl w:val="4DFE8582"/>
    <w:lvl w:ilvl="0">
      <w:start w:val="1"/>
      <w:numFmt w:val="decimal"/>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ED6113C"/>
    <w:multiLevelType w:val="multilevel"/>
    <w:tmpl w:val="D56400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3519220">
    <w:abstractNumId w:val="1"/>
  </w:num>
  <w:num w:numId="2" w16cid:durableId="945885544">
    <w:abstractNumId w:val="0"/>
  </w:num>
  <w:num w:numId="3" w16cid:durableId="11107806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471"/>
    <w:rsid w:val="00204AB8"/>
    <w:rsid w:val="00346EAD"/>
    <w:rsid w:val="003D7471"/>
    <w:rsid w:val="0040483F"/>
    <w:rsid w:val="00492266"/>
    <w:rsid w:val="007A2AC4"/>
    <w:rsid w:val="00A753BA"/>
    <w:rsid w:val="00BF34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F1168"/>
  <w15:docId w15:val="{CCF2081B-03E3-4A9D-A217-61926D1B0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NormalWeb">
    <w:name w:val="Normal (Web)"/>
    <w:basedOn w:val="Normal"/>
    <w:uiPriority w:val="99"/>
    <w:unhideWhenUsed/>
    <w:rsid w:val="00EF3E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EF3E82"/>
  </w:style>
  <w:style w:type="character" w:styleId="Strong">
    <w:name w:val="Strong"/>
    <w:basedOn w:val="DefaultParagraphFont"/>
    <w:uiPriority w:val="22"/>
    <w:qFormat/>
    <w:rsid w:val="00EF3E82"/>
    <w:rPr>
      <w:b/>
      <w:bCs/>
    </w:rPr>
  </w:style>
  <w:style w:type="paragraph" w:styleId="ListParagraph">
    <w:name w:val="List Paragraph"/>
    <w:basedOn w:val="Normal"/>
    <w:uiPriority w:val="34"/>
    <w:qFormat/>
    <w:rsid w:val="00EF3E82"/>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mI8QMYQMV6ZMYDmgiDju5WrrFQ==">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455</Words>
  <Characters>2408</Characters>
  <Application>Microsoft Office Word</Application>
  <DocSecurity>4</DocSecurity>
  <Lines>75</Lines>
  <Paragraphs>34</Paragraphs>
  <ScaleCrop>false</ScaleCrop>
  <Company>University of Michigan Health System</Company>
  <LinksUpToDate>false</LinksUpToDate>
  <CharactersWithSpaces>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Smola, Brian</dc:creator>
  <cp:lastModifiedBy>Mucha, Kathy</cp:lastModifiedBy>
  <cp:revision>2</cp:revision>
  <dcterms:created xsi:type="dcterms:W3CDTF">2026-01-22T22:45:00Z</dcterms:created>
  <dcterms:modified xsi:type="dcterms:W3CDTF">2026-01-22T22:45:00Z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property>
  <property fmtid="{D5CDD505-2E9C-101B-9397-08002B2CF9AE}" pid="3" name="MC_Number">
    <vt:lpwstr/>
  </property>
  <property fmtid="{D5CDD505-2E9C-101B-9397-08002B2CF9AE}" pid="4" name="MC_Revision">
    <vt:lpwstr/>
  </property>
  <property fmtid="{D5CDD505-2E9C-101B-9397-08002B2CF9AE}" pid="5" name="MC_Author">
    <vt:lpwstr/>
  </property>
  <property fmtid="{D5CDD505-2E9C-101B-9397-08002B2CF9AE}" pid="6" name="MC_Owner">
    <vt:lpwstr/>
  </property>
  <property fmtid="{D5CDD505-2E9C-101B-9397-08002B2CF9AE}" pid="7" name="MC_Notes">
    <vt:lpwstr/>
  </property>
  <property fmtid="{D5CDD505-2E9C-101B-9397-08002B2CF9AE}" pid="8" name="MC_Vaults">
    <vt:lpwstr/>
  </property>
  <property fmtid="{D5CDD505-2E9C-101B-9397-08002B2CF9AE}" pid="9" name="MC_Status">
    <vt:lpwstr/>
  </property>
  <property fmtid="{D5CDD505-2E9C-101B-9397-08002B2CF9AE}" pid="10" name="MC_Created Date">
    <vt:lpwstr/>
  </property>
  <property fmtid="{D5CDD505-2E9C-101B-9397-08002B2CF9AE}" pid="11" name="MC_Effective Date">
    <vt:lpwstr/>
  </property>
  <property fmtid="{D5CDD505-2E9C-101B-9397-08002B2CF9AE}" pid="12" name="MC_Expiration Date">
    <vt:lpwstr/>
  </property>
  <property fmtid="{D5CDD505-2E9C-101B-9397-08002B2CF9AE}" pid="13" name="MC_Release Date">
    <vt:lpwstr/>
  </property>
  <property fmtid="{D5CDD505-2E9C-101B-9397-08002B2CF9AE}" pid="14" name="MC_Next Review Date">
    <vt:lpwstr/>
  </property>
  <property fmtid="{D5CDD505-2E9C-101B-9397-08002B2CF9AE}" pid="15" name="MC_CF_Custom Fields">
    <vt:lpwstr/>
  </property>
</Properties>
</file>